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6B90F" w14:textId="77777777" w:rsidR="00EB66CA" w:rsidRPr="00755DE0" w:rsidRDefault="00EB66CA" w:rsidP="00755DE0">
      <w:pPr>
        <w:jc w:val="center"/>
        <w:rPr>
          <w:sz w:val="24"/>
          <w:szCs w:val="24"/>
          <w:lang w:val="uk-UA"/>
        </w:rPr>
      </w:pPr>
      <w:r w:rsidRPr="00755DE0">
        <w:rPr>
          <w:sz w:val="24"/>
          <w:szCs w:val="24"/>
          <w:lang w:val="uk-UA"/>
        </w:rPr>
        <w:t>КАРТКА ЗАХОДУ</w:t>
      </w:r>
    </w:p>
    <w:p w14:paraId="71B66C7B" w14:textId="4A779B40" w:rsidR="00EB66CA" w:rsidRPr="00755DE0" w:rsidRDefault="00EB66CA" w:rsidP="00755DE0">
      <w:pPr>
        <w:jc w:val="center"/>
        <w:rPr>
          <w:sz w:val="24"/>
          <w:szCs w:val="24"/>
          <w:lang w:val="uk-UA"/>
        </w:rPr>
      </w:pPr>
      <w:r w:rsidRPr="00755DE0">
        <w:rPr>
          <w:sz w:val="24"/>
          <w:szCs w:val="24"/>
          <w:lang w:val="uk-UA"/>
        </w:rPr>
        <w:t>(</w:t>
      </w:r>
      <w:r w:rsidR="004B1191" w:rsidRPr="00755DE0">
        <w:rPr>
          <w:i/>
          <w:iCs/>
          <w:sz w:val="24"/>
          <w:szCs w:val="24"/>
          <w:lang w:val="uk-UA"/>
        </w:rPr>
        <w:t>майстер-клас, симуляційний тренінг, тренінг з оволодіння практичними навичками, тренінг, семінар, фахова (тематична) школа</w:t>
      </w:r>
      <w:r w:rsidRPr="00755DE0">
        <w:rPr>
          <w:sz w:val="24"/>
          <w:szCs w:val="24"/>
          <w:lang w:val="uk-UA"/>
        </w:rPr>
        <w:t>)</w:t>
      </w:r>
    </w:p>
    <w:p w14:paraId="29D358FD" w14:textId="47BC5ACA" w:rsidR="00EB66CA" w:rsidRPr="00755DE0" w:rsidRDefault="004B1191" w:rsidP="00755DE0">
      <w:pPr>
        <w:jc w:val="center"/>
        <w:rPr>
          <w:sz w:val="24"/>
          <w:szCs w:val="24"/>
          <w:lang w:val="uk-UA"/>
        </w:rPr>
      </w:pPr>
      <w:r w:rsidRPr="00755DE0">
        <w:rPr>
          <w:sz w:val="24"/>
          <w:szCs w:val="24"/>
          <w:lang w:val="uk-UA"/>
        </w:rPr>
        <w:t xml:space="preserve">БПР </w:t>
      </w:r>
      <w:r w:rsidR="00EB66CA" w:rsidRPr="00755DE0">
        <w:rPr>
          <w:sz w:val="24"/>
          <w:szCs w:val="24"/>
          <w:lang w:val="uk-UA"/>
        </w:rPr>
        <w:t>МЕДИЧНИХ</w:t>
      </w:r>
      <w:r w:rsidR="00EB66CA" w:rsidRPr="00755DE0">
        <w:rPr>
          <w:spacing w:val="1"/>
          <w:sz w:val="24"/>
          <w:szCs w:val="24"/>
          <w:lang w:val="uk-UA"/>
        </w:rPr>
        <w:t xml:space="preserve"> </w:t>
      </w:r>
      <w:r w:rsidR="00EB66CA" w:rsidRPr="00755DE0">
        <w:rPr>
          <w:sz w:val="24"/>
          <w:szCs w:val="24"/>
          <w:lang w:val="uk-UA"/>
        </w:rPr>
        <w:t>ТА</w:t>
      </w:r>
      <w:r w:rsidR="00EB66CA" w:rsidRPr="00755DE0">
        <w:rPr>
          <w:spacing w:val="1"/>
          <w:sz w:val="24"/>
          <w:szCs w:val="24"/>
          <w:lang w:val="uk-UA"/>
        </w:rPr>
        <w:t xml:space="preserve"> </w:t>
      </w:r>
      <w:r w:rsidR="00EB66CA" w:rsidRPr="00755DE0">
        <w:rPr>
          <w:sz w:val="24"/>
          <w:szCs w:val="24"/>
          <w:lang w:val="uk-UA"/>
        </w:rPr>
        <w:t>ФАРМАЦЕВТИЧНИХ</w:t>
      </w:r>
      <w:r w:rsidR="00EB66CA" w:rsidRPr="00755DE0">
        <w:rPr>
          <w:spacing w:val="1"/>
          <w:sz w:val="24"/>
          <w:szCs w:val="24"/>
          <w:lang w:val="uk-UA"/>
        </w:rPr>
        <w:t xml:space="preserve"> </w:t>
      </w:r>
      <w:r w:rsidR="00EB66CA" w:rsidRPr="00755DE0">
        <w:rPr>
          <w:sz w:val="24"/>
          <w:szCs w:val="24"/>
          <w:lang w:val="uk-UA"/>
        </w:rPr>
        <w:t>ПРАЦІВНИКІВ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823"/>
        <w:gridCol w:w="4816"/>
      </w:tblGrid>
      <w:tr w:rsidR="00755DE0" w:rsidRPr="00755DE0" w14:paraId="6B7284F5" w14:textId="77777777" w:rsidTr="0081209B">
        <w:tc>
          <w:tcPr>
            <w:tcW w:w="3823" w:type="dxa"/>
          </w:tcPr>
          <w:p w14:paraId="2B289730" w14:textId="54BB3738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Назва заходу БПР</w:t>
            </w:r>
          </w:p>
        </w:tc>
        <w:tc>
          <w:tcPr>
            <w:tcW w:w="4816" w:type="dxa"/>
          </w:tcPr>
          <w:p w14:paraId="4F3CD2DF" w14:textId="73E15661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Нейросонографія: клініко-діагностичний підхід</w:t>
            </w:r>
          </w:p>
        </w:tc>
      </w:tr>
      <w:tr w:rsidR="00755DE0" w:rsidRPr="00755DE0" w14:paraId="315EBAD6" w14:textId="77777777" w:rsidTr="0081209B">
        <w:tc>
          <w:tcPr>
            <w:tcW w:w="3823" w:type="dxa"/>
          </w:tcPr>
          <w:p w14:paraId="2363A3F1" w14:textId="63811040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Назва Провайдера (з Єдиного державного реєстру юридичних осіб, фізичних осіб – підприємців та громадських формувань)</w:t>
            </w:r>
          </w:p>
        </w:tc>
        <w:tc>
          <w:tcPr>
            <w:tcW w:w="4816" w:type="dxa"/>
          </w:tcPr>
          <w:p w14:paraId="40950E9F" w14:textId="08BB0BC1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ТОВ  «Медична студія»</w:t>
            </w:r>
          </w:p>
        </w:tc>
      </w:tr>
      <w:tr w:rsidR="00755DE0" w:rsidRPr="00755DE0" w14:paraId="43E4B5E2" w14:textId="77777777" w:rsidTr="0081209B">
        <w:tc>
          <w:tcPr>
            <w:tcW w:w="3823" w:type="dxa"/>
          </w:tcPr>
          <w:p w14:paraId="1A326BC0" w14:textId="21173609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Співорганізатори заходу</w:t>
            </w:r>
          </w:p>
        </w:tc>
        <w:tc>
          <w:tcPr>
            <w:tcW w:w="4816" w:type="dxa"/>
          </w:tcPr>
          <w:p w14:paraId="1B5C6D95" w14:textId="046DC170" w:rsidR="00CE1075" w:rsidRPr="00755DE0" w:rsidRDefault="00755DE0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ні</w:t>
            </w:r>
          </w:p>
        </w:tc>
      </w:tr>
      <w:tr w:rsidR="00755DE0" w:rsidRPr="0081209B" w14:paraId="13877037" w14:textId="77777777" w:rsidTr="0081209B">
        <w:tc>
          <w:tcPr>
            <w:tcW w:w="3823" w:type="dxa"/>
          </w:tcPr>
          <w:p w14:paraId="38228741" w14:textId="72111A48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Цільова аудиторія (відповідно до Номенклатури лікарських спеціальностей)</w:t>
            </w:r>
          </w:p>
        </w:tc>
        <w:tc>
          <w:tcPr>
            <w:tcW w:w="4816" w:type="dxa"/>
          </w:tcPr>
          <w:p w14:paraId="1FAB8E86" w14:textId="7FDB58DB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для лікарів ультразвукової діагностики, радіологів, неонатологів, педіатрів, дитячих неврологів, дитячих анестезіологів, дитячих нейрохірургів, генетиків, сімейних лікарів</w:t>
            </w:r>
          </w:p>
        </w:tc>
      </w:tr>
      <w:tr w:rsidR="00755DE0" w:rsidRPr="00755DE0" w14:paraId="0F30D340" w14:textId="77777777" w:rsidTr="0081209B">
        <w:tc>
          <w:tcPr>
            <w:tcW w:w="3823" w:type="dxa"/>
          </w:tcPr>
          <w:p w14:paraId="4DE8B709" w14:textId="0F605259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Вид заходу БПР</w:t>
            </w:r>
          </w:p>
        </w:tc>
        <w:tc>
          <w:tcPr>
            <w:tcW w:w="4816" w:type="dxa"/>
          </w:tcPr>
          <w:p w14:paraId="73C2B1ED" w14:textId="722EBA56" w:rsidR="00CE1075" w:rsidRPr="00755DE0" w:rsidRDefault="00BB67CC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Дистанційний курс</w:t>
            </w:r>
          </w:p>
        </w:tc>
      </w:tr>
      <w:tr w:rsidR="00755DE0" w:rsidRPr="00755DE0" w14:paraId="28230945" w14:textId="77777777" w:rsidTr="0081209B">
        <w:tc>
          <w:tcPr>
            <w:tcW w:w="3823" w:type="dxa"/>
          </w:tcPr>
          <w:p w14:paraId="5F25055B" w14:textId="300D07C2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Запланована кількість учасників</w:t>
            </w:r>
          </w:p>
        </w:tc>
        <w:tc>
          <w:tcPr>
            <w:tcW w:w="4816" w:type="dxa"/>
          </w:tcPr>
          <w:p w14:paraId="2A4B5C5C" w14:textId="0A96F040" w:rsidR="00CE1075" w:rsidRPr="00755DE0" w:rsidRDefault="00BB67CC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10</w:t>
            </w:r>
            <w:r w:rsidR="00755DE0" w:rsidRPr="00755DE0">
              <w:rPr>
                <w:sz w:val="24"/>
                <w:szCs w:val="24"/>
                <w:lang w:val="uk-UA"/>
              </w:rPr>
              <w:t>-15</w:t>
            </w:r>
          </w:p>
        </w:tc>
      </w:tr>
      <w:tr w:rsidR="00755DE0" w:rsidRPr="0081209B" w14:paraId="3328CFB0" w14:textId="77777777" w:rsidTr="0081209B">
        <w:tc>
          <w:tcPr>
            <w:tcW w:w="3823" w:type="dxa"/>
          </w:tcPr>
          <w:p w14:paraId="6327595B" w14:textId="41938930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Мета навчання</w:t>
            </w:r>
          </w:p>
        </w:tc>
        <w:tc>
          <w:tcPr>
            <w:tcW w:w="4816" w:type="dxa"/>
          </w:tcPr>
          <w:p w14:paraId="779BE839" w14:textId="1EA78390" w:rsidR="00CE1075" w:rsidRPr="00755DE0" w:rsidRDefault="007E3F99" w:rsidP="00755DE0">
            <w:pPr>
              <w:jc w:val="both"/>
              <w:rPr>
                <w:sz w:val="24"/>
                <w:szCs w:val="24"/>
                <w:lang w:val="ru-RU"/>
              </w:rPr>
            </w:pPr>
            <w:r w:rsidRPr="00755DE0">
              <w:rPr>
                <w:sz w:val="24"/>
                <w:szCs w:val="24"/>
                <w:lang w:val="uk-UA"/>
              </w:rPr>
              <w:t xml:space="preserve">Ознайомлення з ехоанатомією головного мозку у дітей, поліпозиційним скануванням, доплерівськими методами оцінки гемо- і ліквородинаміки, ехоознаками ішемічних, геморагічних та запальних уражень головного мозку. </w:t>
            </w:r>
            <w:r w:rsidRPr="00755DE0">
              <w:rPr>
                <w:sz w:val="24"/>
                <w:szCs w:val="24"/>
                <w:lang w:val="ru-RU"/>
              </w:rPr>
              <w:t>Представлення сновних аспектів клінічної картини патологій головного мозку у новонароджених. Рекомендації щодо налагодження взаємозв'язку між клініцистом та лікарем ультразвукової діагностики.</w:t>
            </w:r>
          </w:p>
        </w:tc>
      </w:tr>
      <w:tr w:rsidR="00755DE0" w:rsidRPr="0081209B" w14:paraId="6EF8E96E" w14:textId="77777777" w:rsidTr="0081209B">
        <w:tc>
          <w:tcPr>
            <w:tcW w:w="3823" w:type="dxa"/>
          </w:tcPr>
          <w:p w14:paraId="3FB46BE1" w14:textId="0A0010D9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Метод / методи навчання</w:t>
            </w:r>
          </w:p>
        </w:tc>
        <w:tc>
          <w:tcPr>
            <w:tcW w:w="4816" w:type="dxa"/>
          </w:tcPr>
          <w:p w14:paraId="079B6185" w14:textId="7969F166" w:rsidR="00CE1075" w:rsidRPr="0081209B" w:rsidRDefault="00755DE0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81209B">
              <w:rPr>
                <w:sz w:val="24"/>
                <w:szCs w:val="24"/>
                <w:lang w:val="uk-UA"/>
              </w:rPr>
              <w:t>відео-лекції, книги і методичні рекомендації для самостійного опрацювання протягом 12 тижнів</w:t>
            </w:r>
            <w:r w:rsidR="0081209B" w:rsidRPr="0081209B">
              <w:rPr>
                <w:sz w:val="24"/>
                <w:szCs w:val="24"/>
                <w:lang w:val="uk-UA"/>
              </w:rPr>
              <w:t xml:space="preserve"> (орієнт</w:t>
            </w:r>
            <w:r w:rsidR="0081209B">
              <w:rPr>
                <w:sz w:val="24"/>
                <w:szCs w:val="24"/>
                <w:lang w:val="uk-UA"/>
              </w:rPr>
              <w:t>овна кількість годин для самостійного опрацювання курсу - 30</w:t>
            </w:r>
            <w:r w:rsidR="0081209B" w:rsidRPr="0081209B">
              <w:rPr>
                <w:sz w:val="24"/>
                <w:szCs w:val="24"/>
                <w:lang w:val="uk-UA"/>
              </w:rPr>
              <w:t>)</w:t>
            </w:r>
          </w:p>
        </w:tc>
      </w:tr>
      <w:tr w:rsidR="00755DE0" w:rsidRPr="00755DE0" w14:paraId="22A16D2F" w14:textId="77777777" w:rsidTr="0081209B">
        <w:tc>
          <w:tcPr>
            <w:tcW w:w="3823" w:type="dxa"/>
          </w:tcPr>
          <w:p w14:paraId="576BA225" w14:textId="093C3326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Кількість балів БПР</w:t>
            </w:r>
          </w:p>
        </w:tc>
        <w:tc>
          <w:tcPr>
            <w:tcW w:w="4816" w:type="dxa"/>
          </w:tcPr>
          <w:p w14:paraId="573836F6" w14:textId="3CAA3174" w:rsidR="00CE1075" w:rsidRPr="00755DE0" w:rsidRDefault="0081209B" w:rsidP="00755DE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15</w:t>
            </w:r>
          </w:p>
        </w:tc>
      </w:tr>
      <w:tr w:rsidR="00755DE0" w:rsidRPr="00755DE0" w14:paraId="46246522" w14:textId="77777777" w:rsidTr="0081209B">
        <w:tc>
          <w:tcPr>
            <w:tcW w:w="3823" w:type="dxa"/>
          </w:tcPr>
          <w:p w14:paraId="63F88E85" w14:textId="6905EAF7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Дата заходу БПР</w:t>
            </w:r>
          </w:p>
        </w:tc>
        <w:tc>
          <w:tcPr>
            <w:tcW w:w="4816" w:type="dxa"/>
          </w:tcPr>
          <w:p w14:paraId="5180680C" w14:textId="3FEC55DD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18.09.23 – 18.12.23</w:t>
            </w:r>
          </w:p>
        </w:tc>
      </w:tr>
      <w:tr w:rsidR="00755DE0" w:rsidRPr="00755DE0" w14:paraId="2F57CE8B" w14:textId="77777777" w:rsidTr="0081209B">
        <w:tc>
          <w:tcPr>
            <w:tcW w:w="3823" w:type="dxa"/>
          </w:tcPr>
          <w:p w14:paraId="53F25210" w14:textId="518DBAFF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Місце проведення заходу БПР (повна адреса)</w:t>
            </w:r>
          </w:p>
        </w:tc>
        <w:tc>
          <w:tcPr>
            <w:tcW w:w="4816" w:type="dxa"/>
          </w:tcPr>
          <w:p w14:paraId="1242FFB0" w14:textId="537D5DC3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онлайн</w:t>
            </w:r>
          </w:p>
        </w:tc>
      </w:tr>
      <w:tr w:rsidR="00755DE0" w:rsidRPr="0081209B" w14:paraId="1231D504" w14:textId="77777777" w:rsidTr="0081209B">
        <w:tc>
          <w:tcPr>
            <w:tcW w:w="3823" w:type="dxa"/>
          </w:tcPr>
          <w:p w14:paraId="40C17CF6" w14:textId="454BAADE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Прізвище, ім’я та по батькові лектора/тренера</w:t>
            </w:r>
          </w:p>
        </w:tc>
        <w:tc>
          <w:tcPr>
            <w:tcW w:w="4816" w:type="dxa"/>
          </w:tcPr>
          <w:p w14:paraId="59E3C60D" w14:textId="0D6BAE94" w:rsidR="00CE1075" w:rsidRPr="00755DE0" w:rsidRDefault="00755DE0" w:rsidP="00755DE0">
            <w:pPr>
              <w:pStyle w:val="a9"/>
              <w:jc w:val="both"/>
            </w:pPr>
            <w:r w:rsidRPr="00755DE0">
              <w:t>Головченко О.В., Ленченко А.В., Туряниця І.А.</w:t>
            </w:r>
          </w:p>
        </w:tc>
      </w:tr>
      <w:tr w:rsidR="00755DE0" w:rsidRPr="0081209B" w14:paraId="6D49AE4A" w14:textId="77777777" w:rsidTr="0081209B">
        <w:tc>
          <w:tcPr>
            <w:tcW w:w="3823" w:type="dxa"/>
          </w:tcPr>
          <w:p w14:paraId="1BD0F7FE" w14:textId="7F51E4F2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Резюме лектора/тренера</w:t>
            </w:r>
          </w:p>
        </w:tc>
        <w:tc>
          <w:tcPr>
            <w:tcW w:w="4816" w:type="dxa"/>
          </w:tcPr>
          <w:p w14:paraId="7183485D" w14:textId="77777777" w:rsidR="00755DE0" w:rsidRPr="00755DE0" w:rsidRDefault="00755DE0" w:rsidP="00755DE0">
            <w:pPr>
              <w:pStyle w:val="a9"/>
              <w:jc w:val="both"/>
            </w:pPr>
            <w:r w:rsidRPr="00755DE0">
              <w:t>Головченко О.В., к.мед.н., лікар вищої категорії, зав. відділенням ультразвукової та функціональної діагностики ДУ «ІПАГ ім. акад. О.М. Лук’янової  НАМНУ».</w:t>
            </w:r>
          </w:p>
          <w:p w14:paraId="547C0CD2" w14:textId="77777777" w:rsidR="00755DE0" w:rsidRPr="00755DE0" w:rsidRDefault="00755DE0" w:rsidP="00755DE0">
            <w:pPr>
              <w:pStyle w:val="a9"/>
              <w:jc w:val="both"/>
            </w:pPr>
            <w:r w:rsidRPr="00755DE0">
              <w:t>Ленченко А.В., к.мед.н., доцент кафедри дитячих хвороб ДВНЗ «УжНУ», лікар-педіатр, лікар-неонатолог</w:t>
            </w:r>
          </w:p>
          <w:p w14:paraId="3AC68784" w14:textId="70036D40" w:rsidR="00CE1075" w:rsidRPr="00755DE0" w:rsidRDefault="00755DE0" w:rsidP="00755DE0">
            <w:pPr>
              <w:pStyle w:val="a9"/>
              <w:jc w:val="both"/>
            </w:pPr>
            <w:r w:rsidRPr="00755DE0">
              <w:t>Туряниця І.А., дитячий невролог, зав. відділенням старшого дитинства КНП «Ужгородська міська дитяча клінічна лікарня»</w:t>
            </w:r>
          </w:p>
        </w:tc>
      </w:tr>
      <w:tr w:rsidR="00755DE0" w:rsidRPr="0081209B" w14:paraId="5105DB79" w14:textId="77777777" w:rsidTr="0081209B">
        <w:tc>
          <w:tcPr>
            <w:tcW w:w="3823" w:type="dxa"/>
          </w:tcPr>
          <w:p w14:paraId="38E9375D" w14:textId="6E390C49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lastRenderedPageBreak/>
              <w:t>Програма заходу БПР</w:t>
            </w:r>
          </w:p>
        </w:tc>
        <w:tc>
          <w:tcPr>
            <w:tcW w:w="4816" w:type="dxa"/>
          </w:tcPr>
          <w:p w14:paraId="477FF403" w14:textId="731D066D" w:rsidR="007E3F99" w:rsidRPr="00755DE0" w:rsidRDefault="007E3F99" w:rsidP="00755DE0">
            <w:pPr>
              <w:pStyle w:val="a9"/>
              <w:shd w:val="clear" w:color="auto" w:fill="FFFFFF"/>
              <w:spacing w:before="0" w:beforeAutospacing="0" w:after="225" w:afterAutospacing="0"/>
              <w:jc w:val="both"/>
              <w:textAlignment w:val="baseline"/>
            </w:pPr>
            <w:r w:rsidRPr="00755DE0">
              <w:t>1.Основи НСГ – ехоанатомія, поліпозиційне сканування. Доплерівські методи оцінки гемо- і ліквородинаміки при проведенні НСГ (лекція Головченко О.В.)</w:t>
            </w:r>
            <w:r w:rsidR="0081209B">
              <w:t>. 1,5 годин.</w:t>
            </w:r>
          </w:p>
          <w:p w14:paraId="3DC4AA27" w14:textId="47738992" w:rsidR="007E3F99" w:rsidRPr="00755DE0" w:rsidRDefault="007E3F99" w:rsidP="00755DE0">
            <w:pPr>
              <w:pStyle w:val="a9"/>
              <w:shd w:val="clear" w:color="auto" w:fill="FFFFFF"/>
              <w:spacing w:before="0" w:beforeAutospacing="0" w:after="225" w:afterAutospacing="0"/>
              <w:jc w:val="both"/>
              <w:textAlignment w:val="baseline"/>
            </w:pPr>
            <w:r w:rsidRPr="00755DE0">
              <w:t>2.Геморагічні та ішемічні ураження ГМ у дітей. Нейроінфекції, аномалії розвитку головного розвитку у дітей (лекція Головченко О.В.)</w:t>
            </w:r>
            <w:r w:rsidR="0081209B">
              <w:t>. 2 години.</w:t>
            </w:r>
          </w:p>
          <w:p w14:paraId="4043AF23" w14:textId="2CD5C1E4" w:rsidR="007E3F99" w:rsidRPr="00755DE0" w:rsidRDefault="007E3F99" w:rsidP="00755DE0">
            <w:pPr>
              <w:pStyle w:val="a9"/>
              <w:shd w:val="clear" w:color="auto" w:fill="FFFFFF"/>
              <w:spacing w:before="0" w:beforeAutospacing="0" w:after="225" w:afterAutospacing="0"/>
              <w:jc w:val="both"/>
              <w:textAlignment w:val="baseline"/>
            </w:pPr>
            <w:r w:rsidRPr="00755DE0">
              <w:t>3.Взаємодія педіатра і лікаря ультразвукової діагностики. Перший педіатричний прийом, акцент на неврологічну симптоматику. Яку інформацію дає нам обстеження НСГ? (лекція Ленченко А.В.)</w:t>
            </w:r>
            <w:r w:rsidR="0081209B">
              <w:t>. 1 година.</w:t>
            </w:r>
          </w:p>
          <w:p w14:paraId="56387AAA" w14:textId="51EC22C0" w:rsidR="007E3F99" w:rsidRPr="00755DE0" w:rsidRDefault="007E3F99" w:rsidP="00755DE0">
            <w:pPr>
              <w:pStyle w:val="a9"/>
              <w:shd w:val="clear" w:color="auto" w:fill="FFFFFF"/>
              <w:spacing w:before="0" w:beforeAutospacing="0" w:after="225" w:afterAutospacing="0"/>
              <w:jc w:val="both"/>
              <w:textAlignment w:val="baseline"/>
            </w:pPr>
            <w:r w:rsidRPr="00755DE0">
              <w:t>4.Взаємодія дитячого невролога і лікаря ультразвукової діагностики. Коли потрібна консультація дит невролога? Яку інформацію дає дитячому неврологу обстеження НСГ? (лекція Туряниці І.А.)</w:t>
            </w:r>
            <w:r w:rsidR="0081209B">
              <w:t>. 0,5 годин.</w:t>
            </w:r>
          </w:p>
          <w:p w14:paraId="65FDB496" w14:textId="4AEC41D1" w:rsidR="00CE1075" w:rsidRPr="00755DE0" w:rsidRDefault="007E3F99" w:rsidP="00755DE0">
            <w:pPr>
              <w:pStyle w:val="a9"/>
              <w:shd w:val="clear" w:color="auto" w:fill="FFFFFF"/>
              <w:spacing w:before="0" w:beforeAutospacing="0" w:after="225" w:afterAutospacing="0"/>
              <w:jc w:val="both"/>
              <w:textAlignment w:val="baseline"/>
            </w:pPr>
            <w:r w:rsidRPr="00755DE0">
              <w:t>5.Додаткові джерела для самостійногого опрацювання.</w:t>
            </w:r>
            <w:r w:rsidR="0081209B">
              <w:t xml:space="preserve"> 25 годин.</w:t>
            </w:r>
            <w:r w:rsidR="0081209B">
              <w:br/>
            </w:r>
            <w:r w:rsidR="0081209B">
              <w:br/>
              <w:t>Всього: 30 годин для опрацювання курсу.</w:t>
            </w:r>
          </w:p>
        </w:tc>
      </w:tr>
      <w:tr w:rsidR="00755DE0" w:rsidRPr="00755DE0" w14:paraId="15249AD2" w14:textId="77777777" w:rsidTr="0081209B">
        <w:tc>
          <w:tcPr>
            <w:tcW w:w="3823" w:type="dxa"/>
          </w:tcPr>
          <w:p w14:paraId="582A2C5B" w14:textId="4C939038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Опис вимог рівня знань, володіння темою, навичок, досвіду учасників до моменту реєстрації на даний захід (за потреби)</w:t>
            </w:r>
          </w:p>
        </w:tc>
        <w:tc>
          <w:tcPr>
            <w:tcW w:w="4816" w:type="dxa"/>
          </w:tcPr>
          <w:p w14:paraId="64F48F26" w14:textId="7DF61D7A" w:rsidR="00CE1075" w:rsidRPr="00755DE0" w:rsidRDefault="00755DE0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Фахівці з медичною освітою</w:t>
            </w:r>
          </w:p>
        </w:tc>
      </w:tr>
      <w:tr w:rsidR="00755DE0" w:rsidRPr="00755DE0" w14:paraId="45FE68CE" w14:textId="77777777" w:rsidTr="0081209B">
        <w:tc>
          <w:tcPr>
            <w:tcW w:w="3823" w:type="dxa"/>
          </w:tcPr>
          <w:p w14:paraId="04B476DE" w14:textId="2CB7AE62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 xml:space="preserve">Технічна підтримка (так/ні?). </w:t>
            </w:r>
            <w:r w:rsidRPr="00755DE0">
              <w:rPr>
                <w:i/>
                <w:iCs/>
                <w:sz w:val="24"/>
                <w:szCs w:val="24"/>
                <w:lang w:val="uk-UA"/>
              </w:rPr>
              <w:t>У разі якщо під час проведення заходу БПР з оволодіння певними практичними навичками планується використання медичних виробів, які надані дистриб’ютором, Провайдер розміщує копію угоди, в якій зазначено шляхи недопущення виникнення потенційного конфлікту інтересів та заборону використання торгової назви медичного виробу</w:t>
            </w:r>
          </w:p>
        </w:tc>
        <w:tc>
          <w:tcPr>
            <w:tcW w:w="4816" w:type="dxa"/>
          </w:tcPr>
          <w:p w14:paraId="1A40E0D7" w14:textId="230D64D0" w:rsidR="00CE1075" w:rsidRPr="00755DE0" w:rsidRDefault="007E3F99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ні</w:t>
            </w:r>
          </w:p>
        </w:tc>
      </w:tr>
      <w:tr w:rsidR="00755DE0" w:rsidRPr="0081209B" w14:paraId="42949AA7" w14:textId="77777777" w:rsidTr="0081209B">
        <w:tc>
          <w:tcPr>
            <w:tcW w:w="3823" w:type="dxa"/>
          </w:tcPr>
          <w:p w14:paraId="30050366" w14:textId="76F7D775" w:rsidR="00CE1075" w:rsidRPr="00755DE0" w:rsidRDefault="00CE1075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Методи оцінювання набутих знань</w:t>
            </w:r>
          </w:p>
        </w:tc>
        <w:tc>
          <w:tcPr>
            <w:tcW w:w="4816" w:type="dxa"/>
          </w:tcPr>
          <w:p w14:paraId="4B6025BD" w14:textId="540FEEFA" w:rsidR="00CE1075" w:rsidRPr="00755DE0" w:rsidRDefault="00755DE0" w:rsidP="00755DE0">
            <w:pPr>
              <w:jc w:val="both"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ru-RU"/>
              </w:rPr>
              <w:t>електронне оцінювання знань і навичок (тести)</w:t>
            </w:r>
          </w:p>
        </w:tc>
      </w:tr>
      <w:tr w:rsidR="00755DE0" w:rsidRPr="0081209B" w14:paraId="1E5F6364" w14:textId="77777777" w:rsidTr="0081209B">
        <w:tc>
          <w:tcPr>
            <w:tcW w:w="3823" w:type="dxa"/>
          </w:tcPr>
          <w:p w14:paraId="486698A8" w14:textId="52AB07FD" w:rsidR="004B1191" w:rsidRPr="00755DE0" w:rsidRDefault="004B1191" w:rsidP="00755DE0">
            <w:pPr>
              <w:pStyle w:val="a5"/>
              <w:widowControl/>
              <w:numPr>
                <w:ilvl w:val="0"/>
                <w:numId w:val="1"/>
              </w:numPr>
              <w:autoSpaceDE/>
              <w:autoSpaceDN/>
              <w:ind w:left="306" w:right="-106" w:hanging="306"/>
              <w:contextualSpacing/>
              <w:rPr>
                <w:sz w:val="24"/>
                <w:szCs w:val="24"/>
                <w:lang w:val="uk-UA"/>
              </w:rPr>
            </w:pPr>
            <w:r w:rsidRPr="00755DE0">
              <w:rPr>
                <w:sz w:val="24"/>
                <w:szCs w:val="24"/>
                <w:lang w:val="uk-UA"/>
              </w:rPr>
              <w:t>Код заходу БПР (</w:t>
            </w:r>
            <w:r w:rsidR="00C25150" w:rsidRPr="00755DE0">
              <w:rPr>
                <w:i/>
                <w:iCs/>
                <w:sz w:val="24"/>
                <w:szCs w:val="24"/>
                <w:lang w:val="uk-UA"/>
              </w:rPr>
              <w:t>Реєстраційний номер заходу БПР</w:t>
            </w:r>
            <w:r w:rsidRPr="00755DE0">
              <w:rPr>
                <w:i/>
                <w:iCs/>
                <w:sz w:val="24"/>
                <w:szCs w:val="24"/>
                <w:lang w:val="uk-UA"/>
              </w:rPr>
              <w:t xml:space="preserve"> вноситься після присвоєння Адміністратором</w:t>
            </w:r>
            <w:r w:rsidRPr="00755DE0">
              <w:rPr>
                <w:sz w:val="24"/>
                <w:szCs w:val="24"/>
                <w:lang w:val="uk-UA"/>
              </w:rPr>
              <w:t>)</w:t>
            </w:r>
          </w:p>
        </w:tc>
        <w:tc>
          <w:tcPr>
            <w:tcW w:w="4816" w:type="dxa"/>
          </w:tcPr>
          <w:p w14:paraId="22FB5101" w14:textId="77777777" w:rsidR="004B1191" w:rsidRPr="00755DE0" w:rsidRDefault="004B1191" w:rsidP="00755DE0">
            <w:pPr>
              <w:jc w:val="both"/>
              <w:rPr>
                <w:sz w:val="24"/>
                <w:szCs w:val="24"/>
                <w:lang w:val="uk-UA"/>
              </w:rPr>
            </w:pPr>
          </w:p>
        </w:tc>
      </w:tr>
    </w:tbl>
    <w:p w14:paraId="321AB974" w14:textId="77777777" w:rsidR="00755DE0" w:rsidRPr="00755DE0" w:rsidRDefault="00755DE0" w:rsidP="00755DE0">
      <w:pPr>
        <w:pStyle w:val="a3"/>
        <w:ind w:left="4820"/>
        <w:rPr>
          <w:sz w:val="24"/>
          <w:szCs w:val="24"/>
          <w:lang w:val="uk-UA"/>
        </w:rPr>
      </w:pPr>
    </w:p>
    <w:sectPr w:rsidR="00755DE0" w:rsidRPr="00755DE0" w:rsidSect="0042169A">
      <w:footerReference w:type="default" r:id="rId7"/>
      <w:pgSz w:w="11910" w:h="16840"/>
      <w:pgMar w:top="1134" w:right="850" w:bottom="1134" w:left="1701" w:header="0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67ADF" w14:textId="77777777" w:rsidR="00DC3002" w:rsidRDefault="00DC3002">
      <w:r>
        <w:separator/>
      </w:r>
    </w:p>
  </w:endnote>
  <w:endnote w:type="continuationSeparator" w:id="0">
    <w:p w14:paraId="7DFCC81D" w14:textId="77777777" w:rsidR="00DC3002" w:rsidRDefault="00DC3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9908475"/>
      <w:docPartObj>
        <w:docPartGallery w:val="Page Numbers (Bottom of Page)"/>
        <w:docPartUnique/>
      </w:docPartObj>
    </w:sdtPr>
    <w:sdtEndPr/>
    <w:sdtContent>
      <w:p w14:paraId="5FA3BC77" w14:textId="77777777" w:rsidR="0042169A" w:rsidRDefault="00EB66C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F50A4">
          <w:rPr>
            <w:noProof/>
            <w:lang w:val="uk-UA"/>
          </w:rPr>
          <w:t>11</w:t>
        </w:r>
        <w:r>
          <w:fldChar w:fldCharType="end"/>
        </w:r>
      </w:p>
    </w:sdtContent>
  </w:sdt>
  <w:p w14:paraId="2781F9A6" w14:textId="77777777" w:rsidR="009C72FE" w:rsidRDefault="00DC3002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592D1" w14:textId="77777777" w:rsidR="00DC3002" w:rsidRDefault="00DC3002">
      <w:r>
        <w:separator/>
      </w:r>
    </w:p>
  </w:footnote>
  <w:footnote w:type="continuationSeparator" w:id="0">
    <w:p w14:paraId="68B05815" w14:textId="77777777" w:rsidR="00DC3002" w:rsidRDefault="00DC30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D03ED"/>
    <w:multiLevelType w:val="hybridMultilevel"/>
    <w:tmpl w:val="6706E860"/>
    <w:lvl w:ilvl="0" w:tplc="3ACAC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21617"/>
    <w:multiLevelType w:val="hybridMultilevel"/>
    <w:tmpl w:val="379CB1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36BE"/>
    <w:multiLevelType w:val="hybridMultilevel"/>
    <w:tmpl w:val="6706E8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53E12"/>
    <w:multiLevelType w:val="hybridMultilevel"/>
    <w:tmpl w:val="0862ED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AD1478"/>
    <w:multiLevelType w:val="hybridMultilevel"/>
    <w:tmpl w:val="6706E860"/>
    <w:lvl w:ilvl="0" w:tplc="3ACAC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C8"/>
    <w:rsid w:val="002169C8"/>
    <w:rsid w:val="004B1191"/>
    <w:rsid w:val="00564D84"/>
    <w:rsid w:val="00727970"/>
    <w:rsid w:val="00755DE0"/>
    <w:rsid w:val="0079789F"/>
    <w:rsid w:val="007B20C6"/>
    <w:rsid w:val="007E3F99"/>
    <w:rsid w:val="0081209B"/>
    <w:rsid w:val="00A4355B"/>
    <w:rsid w:val="00BB67CC"/>
    <w:rsid w:val="00C25150"/>
    <w:rsid w:val="00CE1075"/>
    <w:rsid w:val="00D43DDE"/>
    <w:rsid w:val="00DC3002"/>
    <w:rsid w:val="00EB66CA"/>
    <w:rsid w:val="00F9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C4B94"/>
  <w15:chartTrackingRefBased/>
  <w15:docId w15:val="{88ACD302-A49F-4271-B470-63C815A35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6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66CA"/>
    <w:pPr>
      <w:ind w:left="161"/>
      <w:jc w:val="both"/>
    </w:pPr>
    <w:rPr>
      <w:sz w:val="28"/>
      <w:szCs w:val="28"/>
    </w:rPr>
  </w:style>
  <w:style w:type="character" w:customStyle="1" w:styleId="a4">
    <w:name w:val="Основний текст Знак"/>
    <w:basedOn w:val="a0"/>
    <w:link w:val="a3"/>
    <w:uiPriority w:val="1"/>
    <w:rsid w:val="00EB66CA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EB66CA"/>
    <w:pPr>
      <w:ind w:left="161" w:right="406" w:firstLine="708"/>
      <w:jc w:val="both"/>
    </w:pPr>
  </w:style>
  <w:style w:type="paragraph" w:styleId="a6">
    <w:name w:val="footer"/>
    <w:basedOn w:val="a"/>
    <w:link w:val="a7"/>
    <w:uiPriority w:val="99"/>
    <w:rsid w:val="00EB66CA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basedOn w:val="a0"/>
    <w:link w:val="a6"/>
    <w:uiPriority w:val="99"/>
    <w:rsid w:val="00EB66CA"/>
    <w:rPr>
      <w:rFonts w:ascii="Times New Roman" w:eastAsia="Times New Roman" w:hAnsi="Times New Roman" w:cs="Times New Roman"/>
      <w:lang w:val="en-US"/>
    </w:rPr>
  </w:style>
  <w:style w:type="table" w:styleId="a8">
    <w:name w:val="Table Grid"/>
    <w:basedOn w:val="a1"/>
    <w:uiPriority w:val="39"/>
    <w:rsid w:val="00CE1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7E3F9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styleId="aa">
    <w:name w:val="Strong"/>
    <w:basedOn w:val="a0"/>
    <w:uiPriority w:val="22"/>
    <w:qFormat/>
    <w:rsid w:val="007E3F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5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2191</Words>
  <Characters>1249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Valentyna Bykhovchenko</dc:creator>
  <cp:keywords/>
  <dc:description/>
  <cp:lastModifiedBy>User</cp:lastModifiedBy>
  <cp:revision>6</cp:revision>
  <dcterms:created xsi:type="dcterms:W3CDTF">2022-06-09T07:58:00Z</dcterms:created>
  <dcterms:modified xsi:type="dcterms:W3CDTF">2023-08-29T15:54:00Z</dcterms:modified>
</cp:coreProperties>
</file>